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86" w:rsidRPr="00443386" w:rsidRDefault="00443386" w:rsidP="00443386">
      <w:pPr>
        <w:ind w:firstLine="360"/>
        <w:rPr>
          <w:rFonts w:ascii="Times New Roman" w:eastAsia="Calibri" w:hAnsi="Times New Roman" w:cs="Times New Roman"/>
          <w:sz w:val="28"/>
          <w:szCs w:val="28"/>
        </w:rPr>
      </w:pPr>
      <w:r w:rsidRPr="00443386">
        <w:rPr>
          <w:rFonts w:ascii="Times New Roman" w:eastAsia="Calibri" w:hAnsi="Times New Roman" w:cs="Times New Roman"/>
          <w:sz w:val="28"/>
          <w:szCs w:val="28"/>
        </w:rPr>
        <w:t xml:space="preserve">Преподаватель </w:t>
      </w:r>
      <w:proofErr w:type="spellStart"/>
      <w:r w:rsidRPr="00443386">
        <w:rPr>
          <w:rFonts w:ascii="Times New Roman" w:eastAsia="Calibri" w:hAnsi="Times New Roman" w:cs="Times New Roman"/>
          <w:sz w:val="28"/>
          <w:szCs w:val="28"/>
        </w:rPr>
        <w:t>Манджиева</w:t>
      </w:r>
      <w:proofErr w:type="spellEnd"/>
      <w:r w:rsidRPr="00443386">
        <w:rPr>
          <w:rFonts w:ascii="Times New Roman" w:eastAsia="Calibri" w:hAnsi="Times New Roman" w:cs="Times New Roman"/>
          <w:sz w:val="28"/>
          <w:szCs w:val="28"/>
        </w:rPr>
        <w:t xml:space="preserve"> Людмила </w:t>
      </w:r>
      <w:proofErr w:type="spellStart"/>
      <w:r w:rsidRPr="00443386">
        <w:rPr>
          <w:rFonts w:ascii="Times New Roman" w:eastAsia="Calibri" w:hAnsi="Times New Roman" w:cs="Times New Roman"/>
          <w:sz w:val="28"/>
          <w:szCs w:val="28"/>
        </w:rPr>
        <w:t>Габуновна</w:t>
      </w:r>
      <w:proofErr w:type="spellEnd"/>
    </w:p>
    <w:p w:rsidR="00443386" w:rsidRPr="00443386" w:rsidRDefault="00443386" w:rsidP="00443386">
      <w:pPr>
        <w:ind w:firstLine="360"/>
        <w:rPr>
          <w:rFonts w:ascii="Times New Roman" w:eastAsia="Calibri" w:hAnsi="Times New Roman" w:cs="Times New Roman"/>
          <w:sz w:val="28"/>
          <w:szCs w:val="28"/>
        </w:rPr>
      </w:pPr>
      <w:r w:rsidRPr="00443386">
        <w:rPr>
          <w:rFonts w:ascii="Times New Roman" w:eastAsia="Calibri" w:hAnsi="Times New Roman" w:cs="Times New Roman"/>
          <w:sz w:val="28"/>
          <w:szCs w:val="28"/>
        </w:rPr>
        <w:t>Тел. 8 -909-398-67-85</w:t>
      </w:r>
    </w:p>
    <w:p w:rsidR="00443386" w:rsidRPr="00443386" w:rsidRDefault="00443386" w:rsidP="00443386">
      <w:pPr>
        <w:ind w:firstLine="360"/>
        <w:rPr>
          <w:rFonts w:ascii="Times New Roman" w:eastAsia="Calibri" w:hAnsi="Times New Roman" w:cs="Times New Roman"/>
          <w:sz w:val="28"/>
          <w:szCs w:val="28"/>
          <w:shd w:val="clear" w:color="auto" w:fill="FFFFFF"/>
        </w:rPr>
      </w:pPr>
      <w:r w:rsidRPr="00443386">
        <w:rPr>
          <w:rFonts w:ascii="Times New Roman" w:eastAsia="Calibri" w:hAnsi="Times New Roman" w:cs="Times New Roman"/>
          <w:sz w:val="28"/>
          <w:szCs w:val="28"/>
        </w:rPr>
        <w:t xml:space="preserve">Эл. Почта  </w:t>
      </w:r>
      <w:hyperlink r:id="rId5" w:history="1">
        <w:r w:rsidRPr="00443386">
          <w:rPr>
            <w:rFonts w:ascii="Times New Roman" w:eastAsia="Calibri" w:hAnsi="Times New Roman" w:cs="Times New Roman"/>
            <w:color w:val="0563C1"/>
            <w:sz w:val="28"/>
            <w:szCs w:val="28"/>
            <w:u w:val="single"/>
            <w:shd w:val="clear" w:color="auto" w:fill="FFFFFF"/>
          </w:rPr>
          <w:t>manjievalyudmila@yandex.</w:t>
        </w:r>
        <w:r w:rsidRPr="00443386">
          <w:rPr>
            <w:rFonts w:ascii="Times New Roman" w:eastAsia="Calibri" w:hAnsi="Times New Roman" w:cs="Times New Roman"/>
            <w:color w:val="0563C1"/>
            <w:sz w:val="28"/>
            <w:szCs w:val="28"/>
            <w:u w:val="single"/>
            <w:shd w:val="clear" w:color="auto" w:fill="FFFFFF"/>
            <w:lang w:val="en-US"/>
          </w:rPr>
          <w:t>ru</w:t>
        </w:r>
      </w:hyperlink>
    </w:p>
    <w:p w:rsidR="00443386" w:rsidRDefault="00443386" w:rsidP="00443386">
      <w:pPr>
        <w:spacing w:after="150" w:line="240" w:lineRule="auto"/>
        <w:jc w:val="both"/>
        <w:rPr>
          <w:rFonts w:ascii="Times New Roman" w:eastAsia="Times New Roman" w:hAnsi="Times New Roman" w:cs="Times New Roman"/>
          <w:b/>
          <w:sz w:val="28"/>
          <w:szCs w:val="28"/>
          <w:lang w:eastAsia="ru-RU"/>
        </w:rPr>
      </w:pPr>
      <w:r w:rsidRPr="00443386">
        <w:rPr>
          <w:rFonts w:ascii="Times New Roman" w:eastAsia="Times New Roman" w:hAnsi="Times New Roman" w:cs="Times New Roman"/>
          <w:sz w:val="28"/>
          <w:szCs w:val="28"/>
          <w:lang w:eastAsia="ru-RU"/>
        </w:rPr>
        <w:t xml:space="preserve">               </w:t>
      </w:r>
      <w:r w:rsidRPr="00443386">
        <w:rPr>
          <w:rFonts w:ascii="Times New Roman" w:eastAsia="Times New Roman" w:hAnsi="Times New Roman" w:cs="Times New Roman"/>
          <w:b/>
          <w:sz w:val="28"/>
          <w:szCs w:val="28"/>
          <w:lang w:eastAsia="ru-RU"/>
        </w:rPr>
        <w:t xml:space="preserve">ЗАДАНИЕ по </w:t>
      </w:r>
      <w:proofErr w:type="gramStart"/>
      <w:r w:rsidRPr="00443386">
        <w:rPr>
          <w:rFonts w:ascii="Times New Roman" w:eastAsia="Times New Roman" w:hAnsi="Times New Roman" w:cs="Times New Roman"/>
          <w:b/>
          <w:sz w:val="28"/>
          <w:szCs w:val="28"/>
          <w:lang w:eastAsia="ru-RU"/>
        </w:rPr>
        <w:t xml:space="preserve">АФХД </w:t>
      </w:r>
      <w:r>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r w:rsidRPr="00443386">
        <w:rPr>
          <w:rFonts w:ascii="Times New Roman" w:eastAsia="Times New Roman" w:hAnsi="Times New Roman" w:cs="Times New Roman"/>
          <w:b/>
          <w:sz w:val="28"/>
          <w:szCs w:val="28"/>
          <w:lang w:eastAsia="ru-RU"/>
        </w:rPr>
        <w:t>Для группы 3 Э</w:t>
      </w:r>
    </w:p>
    <w:p w:rsidR="00443386" w:rsidRPr="00443386" w:rsidRDefault="00443386" w:rsidP="00443386">
      <w:pPr>
        <w:spacing w:after="15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Конспект лекции</w:t>
      </w:r>
    </w:p>
    <w:p w:rsidR="00443386" w:rsidRPr="00443386" w:rsidRDefault="00443386" w:rsidP="00443386">
      <w:pPr>
        <w:spacing w:after="150" w:line="240" w:lineRule="auto"/>
        <w:jc w:val="both"/>
        <w:rPr>
          <w:rFonts w:ascii="Times New Roman" w:eastAsia="Times New Roman" w:hAnsi="Times New Roman" w:cs="Times New Roman"/>
          <w:sz w:val="28"/>
          <w:szCs w:val="28"/>
          <w:lang w:eastAsia="ru-RU"/>
        </w:rPr>
      </w:pPr>
      <w:r w:rsidRPr="00443386">
        <w:rPr>
          <w:rFonts w:ascii="Times New Roman" w:eastAsia="Times New Roman" w:hAnsi="Times New Roman" w:cs="Times New Roman"/>
          <w:sz w:val="28"/>
          <w:szCs w:val="28"/>
          <w:lang w:eastAsia="ru-RU"/>
        </w:rPr>
        <w:t xml:space="preserve"> </w:t>
      </w:r>
    </w:p>
    <w:p w:rsidR="00443386" w:rsidRDefault="00443386" w:rsidP="00987F62">
      <w:pPr>
        <w:spacing w:after="0" w:line="240" w:lineRule="auto"/>
        <w:jc w:val="center"/>
        <w:rPr>
          <w:rFonts w:ascii="Times New Roman" w:hAnsi="Times New Roman" w:cs="Times New Roman"/>
          <w:b/>
          <w:sz w:val="28"/>
          <w:szCs w:val="28"/>
        </w:rPr>
      </w:pPr>
      <w:bookmarkStart w:id="0" w:name="_GoBack"/>
      <w:bookmarkEnd w:id="0"/>
    </w:p>
    <w:p w:rsidR="00E9278D" w:rsidRPr="007E7F49" w:rsidRDefault="00F10D8F" w:rsidP="00987F62">
      <w:pPr>
        <w:spacing w:after="0" w:line="240" w:lineRule="auto"/>
        <w:jc w:val="center"/>
        <w:rPr>
          <w:rFonts w:ascii="Times New Roman" w:hAnsi="Times New Roman" w:cs="Times New Roman"/>
          <w:b/>
          <w:sz w:val="28"/>
          <w:szCs w:val="28"/>
        </w:rPr>
      </w:pPr>
      <w:r w:rsidRPr="007E7F49">
        <w:rPr>
          <w:rFonts w:ascii="Times New Roman" w:hAnsi="Times New Roman" w:cs="Times New Roman"/>
          <w:b/>
          <w:sz w:val="28"/>
          <w:szCs w:val="28"/>
        </w:rPr>
        <w:t>А</w:t>
      </w:r>
      <w:r w:rsidR="009A7343" w:rsidRPr="007E7F49">
        <w:rPr>
          <w:rFonts w:ascii="Times New Roman" w:hAnsi="Times New Roman" w:cs="Times New Roman"/>
          <w:b/>
          <w:sz w:val="28"/>
          <w:szCs w:val="28"/>
        </w:rPr>
        <w:t>нализ бухгалтерского баланса (рассчитать структуру бухгалтерского баланса, определить динамику показателей отчета и структуры, определить темп изменения показателей)</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Анализ бухгалтерского баланса имеет практическое значение, если он основан на достоверной информации. Чтобы избежать ее искажений (случайных или намеренных), на предприятии должна работать система внутреннего контроля (ст. 19 закона «О бухгалтерском учете» от 06.12.2011 № 402-ФЗ). А для внешнего подтверждения достоверности баланса используется аудиторская проверка (п. 3 закона «Об аудиторской деятельности» от 30.12.2008 № 307-ФЗ). В отдельных случаях это обязательно (ст. 5 закона № 307-ФЗ). Все обязательные бухгалтерские отчеты должны соответствовать предъявляемым к ним требованиям: сопоставимости, непротиворечивости и др.</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Рассмотрим, из каких основных этапов состоит анализ бухгалтерского баланса.</w:t>
      </w:r>
    </w:p>
    <w:p w:rsidR="003434B9" w:rsidRPr="007E7F49" w:rsidRDefault="003434B9" w:rsidP="00987F62">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7E7F49">
        <w:rPr>
          <w:rFonts w:ascii="Times New Roman" w:eastAsia="Times New Roman" w:hAnsi="Times New Roman" w:cs="Times New Roman"/>
          <w:b/>
          <w:bCs/>
          <w:color w:val="000000"/>
          <w:sz w:val="28"/>
          <w:szCs w:val="28"/>
          <w:lang w:eastAsia="ru-RU"/>
        </w:rPr>
        <w:t>Анализ бухгалтерского баланса на примере: предварительный этап</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Рассмотрим пример анализа бухгалтерского баланса предприятия. Баланс ООО «Секунда» на 31.12.2020 имеет следующий вид:</w:t>
      </w:r>
    </w:p>
    <w:tbl>
      <w:tblPr>
        <w:tblW w:w="10244" w:type="dxa"/>
        <w:jc w:val="center"/>
        <w:tblBorders>
          <w:top w:val="single" w:sz="12" w:space="0" w:color="6A6A6A"/>
          <w:left w:val="outset" w:sz="6" w:space="0" w:color="auto"/>
          <w:bottom w:val="single" w:sz="12" w:space="0" w:color="6A6A6A"/>
          <w:right w:val="outset" w:sz="6" w:space="0" w:color="auto"/>
        </w:tblBorders>
        <w:tblCellMar>
          <w:left w:w="0" w:type="dxa"/>
          <w:right w:w="0" w:type="dxa"/>
        </w:tblCellMar>
        <w:tblLook w:val="04A0" w:firstRow="1" w:lastRow="0" w:firstColumn="1" w:lastColumn="0" w:noHBand="0" w:noVBand="1"/>
      </w:tblPr>
      <w:tblGrid>
        <w:gridCol w:w="4704"/>
        <w:gridCol w:w="860"/>
        <w:gridCol w:w="1560"/>
        <w:gridCol w:w="1560"/>
        <w:gridCol w:w="1560"/>
      </w:tblGrid>
      <w:tr w:rsidR="003434B9" w:rsidRPr="007E7F49" w:rsidTr="00987F62">
        <w:trPr>
          <w:jc w:val="center"/>
        </w:trPr>
        <w:tc>
          <w:tcPr>
            <w:tcW w:w="532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Наименование показателя</w:t>
            </w:r>
          </w:p>
        </w:tc>
        <w:tc>
          <w:tcPr>
            <w:tcW w:w="78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Код</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На 31.12.2020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На 31.12.2019</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На 31.12.2018</w:t>
            </w:r>
          </w:p>
        </w:tc>
      </w:tr>
      <w:tr w:rsidR="003434B9" w:rsidRPr="007E7F49" w:rsidTr="00987F62">
        <w:trPr>
          <w:jc w:val="center"/>
        </w:trPr>
        <w:tc>
          <w:tcPr>
            <w:tcW w:w="10244" w:type="dxa"/>
            <w:gridSpan w:val="5"/>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АКТИВ</w:t>
            </w:r>
          </w:p>
        </w:tc>
      </w:tr>
      <w:tr w:rsidR="003434B9" w:rsidRPr="007E7F49" w:rsidTr="00987F62">
        <w:trPr>
          <w:jc w:val="center"/>
        </w:trPr>
        <w:tc>
          <w:tcPr>
            <w:tcW w:w="532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Основные средства</w:t>
            </w:r>
          </w:p>
        </w:tc>
        <w:tc>
          <w:tcPr>
            <w:tcW w:w="78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1150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320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250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200</w:t>
            </w:r>
          </w:p>
        </w:tc>
      </w:tr>
      <w:tr w:rsidR="003434B9" w:rsidRPr="007E7F49" w:rsidTr="00987F62">
        <w:trPr>
          <w:jc w:val="center"/>
        </w:trPr>
        <w:tc>
          <w:tcPr>
            <w:tcW w:w="532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Запасы</w:t>
            </w:r>
          </w:p>
        </w:tc>
        <w:tc>
          <w:tcPr>
            <w:tcW w:w="78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1210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205</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160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115</w:t>
            </w:r>
          </w:p>
        </w:tc>
      </w:tr>
      <w:tr w:rsidR="003434B9" w:rsidRPr="007E7F49" w:rsidTr="00987F62">
        <w:trPr>
          <w:jc w:val="center"/>
        </w:trPr>
        <w:tc>
          <w:tcPr>
            <w:tcW w:w="532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Дебиторская задолженность</w:t>
            </w:r>
          </w:p>
        </w:tc>
        <w:tc>
          <w:tcPr>
            <w:tcW w:w="78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1230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170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190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160</w:t>
            </w:r>
          </w:p>
        </w:tc>
      </w:tr>
      <w:tr w:rsidR="003434B9" w:rsidRPr="007E7F49" w:rsidTr="00987F62">
        <w:trPr>
          <w:jc w:val="center"/>
        </w:trPr>
        <w:tc>
          <w:tcPr>
            <w:tcW w:w="532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Финансовые вложения (за исключением денежных эквивалентов)</w:t>
            </w:r>
          </w:p>
        </w:tc>
        <w:tc>
          <w:tcPr>
            <w:tcW w:w="78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1240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50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50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w:t>
            </w:r>
          </w:p>
        </w:tc>
      </w:tr>
      <w:tr w:rsidR="003434B9" w:rsidRPr="007E7F49" w:rsidTr="00987F62">
        <w:trPr>
          <w:jc w:val="center"/>
        </w:trPr>
        <w:tc>
          <w:tcPr>
            <w:tcW w:w="532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Денежные средства и денежные эквиваленты</w:t>
            </w:r>
          </w:p>
        </w:tc>
        <w:tc>
          <w:tcPr>
            <w:tcW w:w="78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1250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120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210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25</w:t>
            </w:r>
          </w:p>
        </w:tc>
      </w:tr>
      <w:tr w:rsidR="003434B9" w:rsidRPr="007E7F49" w:rsidTr="00987F62">
        <w:trPr>
          <w:jc w:val="center"/>
        </w:trPr>
        <w:tc>
          <w:tcPr>
            <w:tcW w:w="532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БАЛАНС</w:t>
            </w:r>
          </w:p>
        </w:tc>
        <w:tc>
          <w:tcPr>
            <w:tcW w:w="78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1600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865</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860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500</w:t>
            </w:r>
          </w:p>
        </w:tc>
      </w:tr>
      <w:tr w:rsidR="003434B9" w:rsidRPr="007E7F49" w:rsidTr="00987F62">
        <w:trPr>
          <w:jc w:val="center"/>
        </w:trPr>
        <w:tc>
          <w:tcPr>
            <w:tcW w:w="10244" w:type="dxa"/>
            <w:gridSpan w:val="5"/>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lastRenderedPageBreak/>
              <w:t>ПАССИВ</w:t>
            </w:r>
          </w:p>
        </w:tc>
      </w:tr>
      <w:tr w:rsidR="003434B9" w:rsidRPr="007E7F49" w:rsidTr="00987F62">
        <w:trPr>
          <w:jc w:val="center"/>
        </w:trPr>
        <w:tc>
          <w:tcPr>
            <w:tcW w:w="532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Уставный капитал</w:t>
            </w:r>
          </w:p>
        </w:tc>
        <w:tc>
          <w:tcPr>
            <w:tcW w:w="78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1310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10</w:t>
            </w:r>
          </w:p>
        </w:tc>
      </w:tr>
      <w:tr w:rsidR="003434B9" w:rsidRPr="007E7F49" w:rsidTr="00987F62">
        <w:trPr>
          <w:jc w:val="center"/>
        </w:trPr>
        <w:tc>
          <w:tcPr>
            <w:tcW w:w="532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Нераспределенная прибыль</w:t>
            </w:r>
          </w:p>
        </w:tc>
        <w:tc>
          <w:tcPr>
            <w:tcW w:w="78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1370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385</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210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85</w:t>
            </w:r>
          </w:p>
        </w:tc>
      </w:tr>
      <w:tr w:rsidR="003434B9" w:rsidRPr="007E7F49" w:rsidTr="00987F62">
        <w:trPr>
          <w:jc w:val="center"/>
        </w:trPr>
        <w:tc>
          <w:tcPr>
            <w:tcW w:w="532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Кредиторская задолженность</w:t>
            </w:r>
          </w:p>
        </w:tc>
        <w:tc>
          <w:tcPr>
            <w:tcW w:w="78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1520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470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640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405</w:t>
            </w:r>
          </w:p>
        </w:tc>
      </w:tr>
      <w:tr w:rsidR="003434B9" w:rsidRPr="007E7F49" w:rsidTr="00987F62">
        <w:trPr>
          <w:jc w:val="center"/>
        </w:trPr>
        <w:tc>
          <w:tcPr>
            <w:tcW w:w="532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БАЛАНС</w:t>
            </w:r>
          </w:p>
        </w:tc>
        <w:tc>
          <w:tcPr>
            <w:tcW w:w="78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1700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865</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860</w:t>
            </w:r>
          </w:p>
        </w:tc>
        <w:tc>
          <w:tcPr>
            <w:tcW w:w="0" w:type="auto"/>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500</w:t>
            </w:r>
          </w:p>
        </w:tc>
      </w:tr>
    </w:tbl>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Первое прочтение этого отчета можно назвать ознакомительным: по цифрам баланса оценивается общая структура имущества и обязательств, наличие привлеченных средств и др.</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В данном случае мы имеем дело с развивающейся компанией: ежегодный рост валюты баланса, появление в структуре активов финансовых вложений, увеличение стоимости ОС (что может свидетельствовать о намерениях компании вкладывать средства в развитие своего производственного потенциала), неуклонное снижение долгов — и всё это без привлечения долгосрочных заемных средств.</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Предварительные выводы сделаны — можно приступать к более детальному анализу. Для этого проведем горизонтальный и вертикальный анализ бухгалтерского баланса.</w:t>
      </w:r>
    </w:p>
    <w:p w:rsidR="003434B9" w:rsidRPr="007E7F49" w:rsidRDefault="003434B9" w:rsidP="00987F62">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7E7F49">
        <w:rPr>
          <w:rFonts w:ascii="Times New Roman" w:eastAsia="Times New Roman" w:hAnsi="Times New Roman" w:cs="Times New Roman"/>
          <w:b/>
          <w:bCs/>
          <w:color w:val="000000"/>
          <w:sz w:val="28"/>
          <w:szCs w:val="28"/>
          <w:lang w:eastAsia="ru-RU"/>
        </w:rPr>
        <w:t>Горизонтальный анализ бухгалтерского баланса</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При помощи горизонтального анализа сравним показатели бухгалтерского баланса по отчетным датам (для упрощения примера используем данные на начало и конец отчетного периода):</w:t>
      </w:r>
    </w:p>
    <w:tbl>
      <w:tblPr>
        <w:tblW w:w="9467" w:type="dxa"/>
        <w:jc w:val="center"/>
        <w:tblBorders>
          <w:top w:val="single" w:sz="12" w:space="0" w:color="6A6A6A"/>
          <w:left w:val="outset" w:sz="6" w:space="0" w:color="auto"/>
          <w:bottom w:val="single" w:sz="12" w:space="0" w:color="6A6A6A"/>
          <w:right w:val="outset" w:sz="6" w:space="0" w:color="auto"/>
        </w:tblBorders>
        <w:tblCellMar>
          <w:left w:w="0" w:type="dxa"/>
          <w:right w:w="0" w:type="dxa"/>
        </w:tblCellMar>
        <w:tblLook w:val="04A0" w:firstRow="1" w:lastRow="0" w:firstColumn="1" w:lastColumn="0" w:noHBand="0" w:noVBand="1"/>
      </w:tblPr>
      <w:tblGrid>
        <w:gridCol w:w="4150"/>
        <w:gridCol w:w="1560"/>
        <w:gridCol w:w="1560"/>
        <w:gridCol w:w="1098"/>
        <w:gridCol w:w="1099"/>
      </w:tblGrid>
      <w:tr w:rsidR="003434B9" w:rsidRPr="007E7F49" w:rsidTr="00987F62">
        <w:trPr>
          <w:jc w:val="center"/>
        </w:trPr>
        <w:tc>
          <w:tcPr>
            <w:tcW w:w="4338" w:type="dxa"/>
            <w:vMerge w:val="restart"/>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Статья баланса</w:t>
            </w:r>
          </w:p>
        </w:tc>
        <w:tc>
          <w:tcPr>
            <w:tcW w:w="1414" w:type="dxa"/>
            <w:vMerge w:val="restart"/>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На 31.12.2020</w:t>
            </w:r>
          </w:p>
        </w:tc>
        <w:tc>
          <w:tcPr>
            <w:tcW w:w="1516" w:type="dxa"/>
            <w:vMerge w:val="restart"/>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На 31.12.2019</w:t>
            </w:r>
          </w:p>
        </w:tc>
        <w:tc>
          <w:tcPr>
            <w:tcW w:w="2199" w:type="dxa"/>
            <w:gridSpan w:val="2"/>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Отклонение (+/–)</w:t>
            </w:r>
          </w:p>
        </w:tc>
      </w:tr>
      <w:tr w:rsidR="003434B9" w:rsidRPr="007E7F49" w:rsidTr="00987F62">
        <w:trPr>
          <w:jc w:val="center"/>
        </w:trPr>
        <w:tc>
          <w:tcPr>
            <w:tcW w:w="4338" w:type="dxa"/>
            <w:vMerge/>
            <w:tcBorders>
              <w:top w:val="single" w:sz="6" w:space="0" w:color="6A6A6A"/>
              <w:left w:val="single" w:sz="6" w:space="0" w:color="6A6A6A"/>
              <w:bottom w:val="single" w:sz="6" w:space="0" w:color="6A6A6A"/>
              <w:right w:val="single" w:sz="6" w:space="0" w:color="6A6A6A"/>
            </w:tcBorders>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6A6A6A"/>
              <w:left w:val="single" w:sz="6" w:space="0" w:color="6A6A6A"/>
              <w:bottom w:val="single" w:sz="6" w:space="0" w:color="6A6A6A"/>
              <w:right w:val="single" w:sz="6" w:space="0" w:color="6A6A6A"/>
            </w:tcBorders>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6A6A6A"/>
              <w:left w:val="single" w:sz="6" w:space="0" w:color="6A6A6A"/>
              <w:bottom w:val="single" w:sz="6" w:space="0" w:color="6A6A6A"/>
              <w:right w:val="single" w:sz="6" w:space="0" w:color="6A6A6A"/>
            </w:tcBorders>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сумма</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Динамика имущества</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xml:space="preserve">В том числе: </w:t>
            </w:r>
            <w:proofErr w:type="spellStart"/>
            <w:r w:rsidRPr="007E7F49">
              <w:rPr>
                <w:rFonts w:ascii="Times New Roman" w:eastAsia="Times New Roman" w:hAnsi="Times New Roman" w:cs="Times New Roman"/>
                <w:sz w:val="28"/>
                <w:szCs w:val="28"/>
                <w:lang w:eastAsia="ru-RU"/>
              </w:rPr>
              <w:t>внеоборотные</w:t>
            </w:r>
            <w:proofErr w:type="spellEnd"/>
            <w:r w:rsidRPr="007E7F49">
              <w:rPr>
                <w:rFonts w:ascii="Times New Roman" w:eastAsia="Times New Roman" w:hAnsi="Times New Roman" w:cs="Times New Roman"/>
                <w:sz w:val="28"/>
                <w:szCs w:val="28"/>
                <w:lang w:eastAsia="ru-RU"/>
              </w:rPr>
              <w:t xml:space="preserve"> (ОС)</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320</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250</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+70</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+28,00</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оборотные</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545</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610</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–65</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–10,65</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Запасы</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205</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160</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+45</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+28,13</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Дебиторская задолженность</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170</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190</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-20</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–10,53</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Финансовые вложения (за исключением денежных эквивалентов)</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50</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50</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Денежные средства и денежные эквиваленты</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120</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210</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-90</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–42,86</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Динамика капитала</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lastRenderedPageBreak/>
              <w:t>В том числе: собственный капитал</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395</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220</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+175</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+79,55</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Уставный капитал</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10</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10</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Нераспределенная прибыль</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385</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210</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+175</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83,33</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заемный капитал</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470</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640</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–170</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–26,56</w:t>
            </w:r>
          </w:p>
        </w:tc>
      </w:tr>
      <w:tr w:rsidR="003434B9" w:rsidRPr="007E7F49" w:rsidTr="00987F62">
        <w:trPr>
          <w:jc w:val="center"/>
        </w:trPr>
        <w:tc>
          <w:tcPr>
            <w:tcW w:w="433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Источники средств в расчетах</w:t>
            </w:r>
          </w:p>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(кредиторская задолженность)</w:t>
            </w:r>
          </w:p>
        </w:tc>
        <w:tc>
          <w:tcPr>
            <w:tcW w:w="141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470</w:t>
            </w:r>
          </w:p>
        </w:tc>
        <w:tc>
          <w:tcPr>
            <w:tcW w:w="151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640</w:t>
            </w:r>
          </w:p>
        </w:tc>
        <w:tc>
          <w:tcPr>
            <w:tcW w:w="109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–170</w:t>
            </w:r>
          </w:p>
        </w:tc>
        <w:tc>
          <w:tcPr>
            <w:tcW w:w="110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–26,56</w:t>
            </w:r>
          </w:p>
        </w:tc>
      </w:tr>
    </w:tbl>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 xml:space="preserve">Горизонтальный анализ бухгалтерского баланса показал следующее: за отчетный период </w:t>
      </w:r>
      <w:proofErr w:type="spellStart"/>
      <w:r w:rsidRPr="007E7F49">
        <w:rPr>
          <w:rFonts w:ascii="Times New Roman" w:eastAsia="Times New Roman" w:hAnsi="Times New Roman" w:cs="Times New Roman"/>
          <w:color w:val="000000"/>
          <w:sz w:val="28"/>
          <w:szCs w:val="28"/>
          <w:lang w:eastAsia="ru-RU"/>
        </w:rPr>
        <w:t>внеоборотные</w:t>
      </w:r>
      <w:proofErr w:type="spellEnd"/>
      <w:r w:rsidRPr="007E7F49">
        <w:rPr>
          <w:rFonts w:ascii="Times New Roman" w:eastAsia="Times New Roman" w:hAnsi="Times New Roman" w:cs="Times New Roman"/>
          <w:color w:val="000000"/>
          <w:sz w:val="28"/>
          <w:szCs w:val="28"/>
          <w:lang w:eastAsia="ru-RU"/>
        </w:rPr>
        <w:t xml:space="preserve"> активы выросли на 28%, что может свидетельствовать о расширении деятельности и росте экономического потенциала компании. При этом снизились оборотные средства (на 10,65%) — в основном за счет снижения остатков денежных средств (на 42,86%). Произошел рост оборотных средств в запасах на 28,13%, что свидетельствует о снижении ликвидности и может повлиять на платежеспособность компании. Наличие в составе оборотных средств краткосрочных финансовых вложений говорит о желании вкладывать средства с целью получения дополнительной прибыли. Рост валюты баланса также необходимо сопоставлять с темпами инфляции и роста выручки.</w:t>
      </w:r>
    </w:p>
    <w:p w:rsidR="003434B9" w:rsidRPr="007E7F49" w:rsidRDefault="003434B9" w:rsidP="00987F62">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7E7F49">
        <w:rPr>
          <w:rFonts w:ascii="Times New Roman" w:eastAsia="Times New Roman" w:hAnsi="Times New Roman" w:cs="Times New Roman"/>
          <w:b/>
          <w:bCs/>
          <w:color w:val="000000"/>
          <w:sz w:val="28"/>
          <w:szCs w:val="28"/>
          <w:lang w:eastAsia="ru-RU"/>
        </w:rPr>
        <w:t>Определение структуры статей (вертикальный анализ) и удельного веса показателей</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С помощью этого вида анализа бухгалтерского баланса исследуем структуру показателей в динамике:</w:t>
      </w:r>
    </w:p>
    <w:tbl>
      <w:tblPr>
        <w:tblW w:w="10482" w:type="dxa"/>
        <w:jc w:val="center"/>
        <w:tblBorders>
          <w:top w:val="single" w:sz="12" w:space="0" w:color="6A6A6A"/>
          <w:left w:val="outset" w:sz="6" w:space="0" w:color="auto"/>
          <w:bottom w:val="single" w:sz="12" w:space="0" w:color="6A6A6A"/>
          <w:right w:val="outset" w:sz="6" w:space="0" w:color="auto"/>
        </w:tblBorders>
        <w:tblCellMar>
          <w:left w:w="0" w:type="dxa"/>
          <w:right w:w="0" w:type="dxa"/>
        </w:tblCellMar>
        <w:tblLook w:val="04A0" w:firstRow="1" w:lastRow="0" w:firstColumn="1" w:lastColumn="0" w:noHBand="0" w:noVBand="1"/>
      </w:tblPr>
      <w:tblGrid>
        <w:gridCol w:w="4649"/>
        <w:gridCol w:w="1086"/>
        <w:gridCol w:w="1007"/>
        <w:gridCol w:w="1086"/>
        <w:gridCol w:w="1007"/>
        <w:gridCol w:w="1647"/>
      </w:tblGrid>
      <w:tr w:rsidR="003434B9" w:rsidRPr="007E7F49" w:rsidTr="00987F62">
        <w:trPr>
          <w:jc w:val="center"/>
        </w:trPr>
        <w:tc>
          <w:tcPr>
            <w:tcW w:w="5267" w:type="dxa"/>
            <w:vMerge w:val="restart"/>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Статья баланса</w:t>
            </w:r>
          </w:p>
        </w:tc>
        <w:tc>
          <w:tcPr>
            <w:tcW w:w="1880" w:type="dxa"/>
            <w:gridSpan w:val="2"/>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На 31.12.2020</w:t>
            </w:r>
          </w:p>
        </w:tc>
        <w:tc>
          <w:tcPr>
            <w:tcW w:w="1880" w:type="dxa"/>
            <w:gridSpan w:val="2"/>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На 31.12.2019</w:t>
            </w:r>
          </w:p>
        </w:tc>
        <w:tc>
          <w:tcPr>
            <w:tcW w:w="1455" w:type="dxa"/>
            <w:vMerge w:val="restart"/>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Сдвиги в структуре, %</w:t>
            </w:r>
          </w:p>
        </w:tc>
      </w:tr>
      <w:tr w:rsidR="00987F62" w:rsidRPr="007E7F49" w:rsidTr="00987F62">
        <w:trPr>
          <w:jc w:val="center"/>
        </w:trPr>
        <w:tc>
          <w:tcPr>
            <w:tcW w:w="5267" w:type="dxa"/>
            <w:vMerge/>
            <w:tcBorders>
              <w:top w:val="single" w:sz="6" w:space="0" w:color="6A6A6A"/>
              <w:left w:val="single" w:sz="6" w:space="0" w:color="6A6A6A"/>
              <w:bottom w:val="single" w:sz="6" w:space="0" w:color="6A6A6A"/>
              <w:right w:val="single" w:sz="6" w:space="0" w:color="6A6A6A"/>
            </w:tcBorders>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сумма</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 к итогу</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сумма</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 к итогу</w:t>
            </w:r>
          </w:p>
        </w:tc>
        <w:tc>
          <w:tcPr>
            <w:tcW w:w="0" w:type="auto"/>
            <w:vMerge/>
            <w:tcBorders>
              <w:top w:val="single" w:sz="6" w:space="0" w:color="6A6A6A"/>
              <w:left w:val="single" w:sz="6" w:space="0" w:color="6A6A6A"/>
              <w:bottom w:val="single" w:sz="6" w:space="0" w:color="6A6A6A"/>
              <w:right w:val="single" w:sz="6" w:space="0" w:color="6A6A6A"/>
            </w:tcBorders>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p>
        </w:tc>
      </w:tr>
      <w:tr w:rsidR="00987F62" w:rsidRPr="007E7F49" w:rsidTr="00987F62">
        <w:trPr>
          <w:jc w:val="center"/>
        </w:trPr>
        <w:tc>
          <w:tcPr>
            <w:tcW w:w="5267"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Структура имущества</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145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 </w:t>
            </w:r>
          </w:p>
        </w:tc>
      </w:tr>
      <w:tr w:rsidR="00987F62" w:rsidRPr="007E7F49" w:rsidTr="00987F62">
        <w:trPr>
          <w:jc w:val="center"/>
        </w:trPr>
        <w:tc>
          <w:tcPr>
            <w:tcW w:w="5267"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В том числе:</w:t>
            </w:r>
            <w:r w:rsidRPr="007E7F49">
              <w:rPr>
                <w:rFonts w:ascii="Times New Roman" w:eastAsia="Times New Roman" w:hAnsi="Times New Roman" w:cs="Times New Roman"/>
                <w:sz w:val="28"/>
                <w:szCs w:val="28"/>
                <w:lang w:eastAsia="ru-RU"/>
              </w:rPr>
              <w:t> </w:t>
            </w:r>
            <w:proofErr w:type="spellStart"/>
            <w:r w:rsidRPr="007E7F49">
              <w:rPr>
                <w:rFonts w:ascii="Times New Roman" w:eastAsia="Times New Roman" w:hAnsi="Times New Roman" w:cs="Times New Roman"/>
                <w:b/>
                <w:bCs/>
                <w:sz w:val="28"/>
                <w:szCs w:val="28"/>
                <w:lang w:eastAsia="ru-RU"/>
              </w:rPr>
              <w:t>внеоборотные</w:t>
            </w:r>
            <w:proofErr w:type="spellEnd"/>
            <w:r w:rsidRPr="007E7F49">
              <w:rPr>
                <w:rFonts w:ascii="Times New Roman" w:eastAsia="Times New Roman" w:hAnsi="Times New Roman" w:cs="Times New Roman"/>
                <w:b/>
                <w:bCs/>
                <w:sz w:val="28"/>
                <w:szCs w:val="28"/>
                <w:lang w:eastAsia="ru-RU"/>
              </w:rPr>
              <w:t xml:space="preserve"> активы (ОС)</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320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36,99</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250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29,07</w:t>
            </w:r>
          </w:p>
        </w:tc>
        <w:tc>
          <w:tcPr>
            <w:tcW w:w="145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+7,92</w:t>
            </w:r>
          </w:p>
        </w:tc>
      </w:tr>
      <w:tr w:rsidR="00987F62" w:rsidRPr="007E7F49" w:rsidTr="00987F62">
        <w:trPr>
          <w:jc w:val="center"/>
        </w:trPr>
        <w:tc>
          <w:tcPr>
            <w:tcW w:w="5267"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оборотные активы</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545</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63,01</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610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70,93</w:t>
            </w:r>
          </w:p>
        </w:tc>
        <w:tc>
          <w:tcPr>
            <w:tcW w:w="145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–7,92</w:t>
            </w:r>
          </w:p>
        </w:tc>
      </w:tr>
      <w:tr w:rsidR="00987F62" w:rsidRPr="007E7F49" w:rsidTr="00987F62">
        <w:trPr>
          <w:jc w:val="center"/>
        </w:trPr>
        <w:tc>
          <w:tcPr>
            <w:tcW w:w="5267"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Запасы</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205</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37,61</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160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26,23</w:t>
            </w:r>
          </w:p>
        </w:tc>
        <w:tc>
          <w:tcPr>
            <w:tcW w:w="145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+11,38</w:t>
            </w:r>
          </w:p>
        </w:tc>
      </w:tr>
      <w:tr w:rsidR="00987F62" w:rsidRPr="007E7F49" w:rsidTr="00987F62">
        <w:trPr>
          <w:jc w:val="center"/>
        </w:trPr>
        <w:tc>
          <w:tcPr>
            <w:tcW w:w="5267"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Дебиторская задолженность</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170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31,20</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190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31,15</w:t>
            </w:r>
          </w:p>
        </w:tc>
        <w:tc>
          <w:tcPr>
            <w:tcW w:w="145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+0,05</w:t>
            </w:r>
          </w:p>
        </w:tc>
      </w:tr>
      <w:tr w:rsidR="00987F62" w:rsidRPr="007E7F49" w:rsidTr="00987F62">
        <w:trPr>
          <w:jc w:val="center"/>
        </w:trPr>
        <w:tc>
          <w:tcPr>
            <w:tcW w:w="5267"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Финансовые вложения (за исключением денежных эквивалентов)</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50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9,17</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50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9,17</w:t>
            </w:r>
          </w:p>
        </w:tc>
        <w:tc>
          <w:tcPr>
            <w:tcW w:w="145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w:t>
            </w:r>
          </w:p>
        </w:tc>
      </w:tr>
      <w:tr w:rsidR="00987F62" w:rsidRPr="007E7F49" w:rsidTr="00987F62">
        <w:trPr>
          <w:jc w:val="center"/>
        </w:trPr>
        <w:tc>
          <w:tcPr>
            <w:tcW w:w="5267"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Денежные средства и денежные эквиваленты</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120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22,02</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210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34,43</w:t>
            </w:r>
          </w:p>
        </w:tc>
        <w:tc>
          <w:tcPr>
            <w:tcW w:w="145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-12,41</w:t>
            </w:r>
          </w:p>
        </w:tc>
      </w:tr>
      <w:tr w:rsidR="00987F62" w:rsidRPr="007E7F49" w:rsidTr="00987F62">
        <w:trPr>
          <w:jc w:val="center"/>
        </w:trPr>
        <w:tc>
          <w:tcPr>
            <w:tcW w:w="5267"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Структура капитала</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c>
          <w:tcPr>
            <w:tcW w:w="145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 </w:t>
            </w:r>
          </w:p>
        </w:tc>
      </w:tr>
      <w:tr w:rsidR="00987F62" w:rsidRPr="007E7F49" w:rsidTr="00987F62">
        <w:trPr>
          <w:jc w:val="center"/>
        </w:trPr>
        <w:tc>
          <w:tcPr>
            <w:tcW w:w="5267"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lastRenderedPageBreak/>
              <w:t>В том числе: собственный капитал</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395</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45,66</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220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25,58</w:t>
            </w:r>
          </w:p>
        </w:tc>
        <w:tc>
          <w:tcPr>
            <w:tcW w:w="145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+2,02</w:t>
            </w:r>
          </w:p>
        </w:tc>
      </w:tr>
      <w:tr w:rsidR="00987F62" w:rsidRPr="007E7F49" w:rsidTr="00987F62">
        <w:trPr>
          <w:jc w:val="center"/>
        </w:trPr>
        <w:tc>
          <w:tcPr>
            <w:tcW w:w="5267"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заемный капитал</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470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54,36</w:t>
            </w:r>
          </w:p>
        </w:tc>
        <w:tc>
          <w:tcPr>
            <w:tcW w:w="97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640</w:t>
            </w:r>
          </w:p>
        </w:tc>
        <w:tc>
          <w:tcPr>
            <w:tcW w:w="90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74,42</w:t>
            </w:r>
          </w:p>
        </w:tc>
        <w:tc>
          <w:tcPr>
            <w:tcW w:w="145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w:t>
            </w:r>
          </w:p>
        </w:tc>
      </w:tr>
    </w:tbl>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Вертикальный анализ бухгалтерского баланса показал, что в отчетном периоде значительных изменений в общей структуре имущества и капитала не происходило.</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 xml:space="preserve">Рост </w:t>
      </w:r>
      <w:proofErr w:type="spellStart"/>
      <w:r w:rsidRPr="007E7F49">
        <w:rPr>
          <w:rFonts w:ascii="Times New Roman" w:eastAsia="Times New Roman" w:hAnsi="Times New Roman" w:cs="Times New Roman"/>
          <w:color w:val="000000"/>
          <w:sz w:val="28"/>
          <w:szCs w:val="28"/>
          <w:lang w:eastAsia="ru-RU"/>
        </w:rPr>
        <w:t>внеоборотных</w:t>
      </w:r>
      <w:proofErr w:type="spellEnd"/>
      <w:r w:rsidRPr="007E7F49">
        <w:rPr>
          <w:rFonts w:ascii="Times New Roman" w:eastAsia="Times New Roman" w:hAnsi="Times New Roman" w:cs="Times New Roman"/>
          <w:color w:val="000000"/>
          <w:sz w:val="28"/>
          <w:szCs w:val="28"/>
          <w:lang w:eastAsia="ru-RU"/>
        </w:rPr>
        <w:t xml:space="preserve"> активов составил 7,92%. В структуре оборотных активов небольшие структурные сдвиги наблюдаются по строкам «Денежные средства и денежные эквиваленты» (12,41%) и запасы (11,38%). Увеличение оборотных средств в запасах снижает их оборачиваемость, что может негативно отразиться на текущей ликвидности. Удельный вес собственного капитала в валюте баланса составил на конец периода 45,66% — в основном за счет доли нераспределенной прибыли в составе собственного капитала (97,47%). Непокрытые убытки в балансе отсутствуют.</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Компания обходится без долгосрочных кредитов и займов, то есть объем и структура собственного капитала позволяют организовать производственный процесс и развиваться без внешних заимствований.</w:t>
      </w:r>
    </w:p>
    <w:p w:rsidR="003434B9" w:rsidRPr="007E7F49" w:rsidRDefault="003434B9" w:rsidP="00987F62">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7E7F49">
        <w:rPr>
          <w:rFonts w:ascii="Times New Roman" w:eastAsia="Times New Roman" w:hAnsi="Times New Roman" w:cs="Times New Roman"/>
          <w:b/>
          <w:bCs/>
          <w:color w:val="000000"/>
          <w:sz w:val="28"/>
          <w:szCs w:val="28"/>
          <w:lang w:eastAsia="ru-RU"/>
        </w:rPr>
        <w:t>Анализ бухгалтерского баланса с помощью финансовых коэффициентов</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С помощью вычисления специальных коэффициентов проводится дальнейший анализ бухгалтерского баланса:</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i/>
          <w:iCs/>
          <w:color w:val="000000"/>
          <w:sz w:val="28"/>
          <w:szCs w:val="28"/>
          <w:lang w:eastAsia="ru-RU"/>
        </w:rPr>
        <w:t>Анализ платежеспособности</w:t>
      </w:r>
    </w:p>
    <w:tbl>
      <w:tblPr>
        <w:tblW w:w="10207" w:type="dxa"/>
        <w:tblInd w:w="-717" w:type="dxa"/>
        <w:tblBorders>
          <w:top w:val="single" w:sz="12" w:space="0" w:color="6A6A6A"/>
          <w:left w:val="outset" w:sz="6" w:space="0" w:color="auto"/>
          <w:bottom w:val="single" w:sz="12" w:space="0" w:color="6A6A6A"/>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03"/>
        <w:gridCol w:w="2976"/>
        <w:gridCol w:w="1843"/>
        <w:gridCol w:w="1985"/>
      </w:tblGrid>
      <w:tr w:rsidR="00987F62" w:rsidRPr="007E7F49" w:rsidTr="00987F62">
        <w:tc>
          <w:tcPr>
            <w:tcW w:w="3403" w:type="dxa"/>
            <w:vMerge w:val="restart"/>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Коэффициент</w:t>
            </w:r>
          </w:p>
        </w:tc>
        <w:tc>
          <w:tcPr>
            <w:tcW w:w="4819" w:type="dxa"/>
            <w:gridSpan w:val="2"/>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Расчет</w:t>
            </w:r>
          </w:p>
        </w:tc>
        <w:tc>
          <w:tcPr>
            <w:tcW w:w="1985" w:type="dxa"/>
            <w:vMerge w:val="restart"/>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Рекомендуемый диапазон</w:t>
            </w:r>
          </w:p>
        </w:tc>
      </w:tr>
      <w:tr w:rsidR="00987F62" w:rsidRPr="007E7F49" w:rsidTr="00987F62">
        <w:tc>
          <w:tcPr>
            <w:tcW w:w="3403"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p>
        </w:tc>
        <w:tc>
          <w:tcPr>
            <w:tcW w:w="297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Формула</w:t>
            </w:r>
          </w:p>
        </w:tc>
        <w:tc>
          <w:tcPr>
            <w:tcW w:w="184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Сумма</w:t>
            </w:r>
          </w:p>
        </w:tc>
        <w:tc>
          <w:tcPr>
            <w:tcW w:w="1985"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p>
        </w:tc>
      </w:tr>
      <w:tr w:rsidR="00987F62" w:rsidRPr="007E7F49" w:rsidTr="00987F62">
        <w:tc>
          <w:tcPr>
            <w:tcW w:w="340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Коэффициент финансовой зависимости.</w:t>
            </w:r>
          </w:p>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p>
        </w:tc>
        <w:tc>
          <w:tcPr>
            <w:tcW w:w="297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Валюта баланса / собственный капитал</w:t>
            </w:r>
          </w:p>
        </w:tc>
        <w:tc>
          <w:tcPr>
            <w:tcW w:w="184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865 / 395 = 2,2</w:t>
            </w:r>
          </w:p>
        </w:tc>
        <w:tc>
          <w:tcPr>
            <w:tcW w:w="198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≤2,0</w:t>
            </w:r>
          </w:p>
        </w:tc>
      </w:tr>
      <w:tr w:rsidR="00987F62" w:rsidRPr="007E7F49" w:rsidTr="00987F62">
        <w:tc>
          <w:tcPr>
            <w:tcW w:w="340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Коэффициент финансовой независимости.</w:t>
            </w:r>
          </w:p>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p>
        </w:tc>
        <w:tc>
          <w:tcPr>
            <w:tcW w:w="297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Собственный капитал / валюта баланса</w:t>
            </w:r>
          </w:p>
        </w:tc>
        <w:tc>
          <w:tcPr>
            <w:tcW w:w="184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395 / 865 = 0,46</w:t>
            </w:r>
          </w:p>
        </w:tc>
        <w:tc>
          <w:tcPr>
            <w:tcW w:w="198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≥0,5</w:t>
            </w:r>
          </w:p>
        </w:tc>
      </w:tr>
      <w:tr w:rsidR="00987F62" w:rsidRPr="007E7F49" w:rsidTr="00987F62">
        <w:tc>
          <w:tcPr>
            <w:tcW w:w="340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Коэффициент общей платежеспособности</w:t>
            </w:r>
          </w:p>
        </w:tc>
        <w:tc>
          <w:tcPr>
            <w:tcW w:w="297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Валюта баланса / заемный капитал</w:t>
            </w:r>
          </w:p>
        </w:tc>
        <w:tc>
          <w:tcPr>
            <w:tcW w:w="184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865 / 470 = 1,84</w:t>
            </w:r>
          </w:p>
        </w:tc>
        <w:tc>
          <w:tcPr>
            <w:tcW w:w="198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≥1,0</w:t>
            </w:r>
          </w:p>
        </w:tc>
      </w:tr>
      <w:tr w:rsidR="00987F62" w:rsidRPr="007E7F49" w:rsidTr="00987F62">
        <w:tc>
          <w:tcPr>
            <w:tcW w:w="340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Коэффициент задолженности</w:t>
            </w:r>
          </w:p>
        </w:tc>
        <w:tc>
          <w:tcPr>
            <w:tcW w:w="297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Заемный капитал / собственный капитал</w:t>
            </w:r>
          </w:p>
        </w:tc>
        <w:tc>
          <w:tcPr>
            <w:tcW w:w="184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470 / 395 = 1,19</w:t>
            </w:r>
          </w:p>
        </w:tc>
        <w:tc>
          <w:tcPr>
            <w:tcW w:w="198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≤1,0</w:t>
            </w:r>
          </w:p>
        </w:tc>
      </w:tr>
    </w:tbl>
    <w:p w:rsidR="00987F62" w:rsidRPr="007E7F49" w:rsidRDefault="00987F62" w:rsidP="00987F6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987F62" w:rsidRPr="007E7F49" w:rsidRDefault="00987F62" w:rsidP="00987F6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i/>
          <w:iCs/>
          <w:color w:val="000000"/>
          <w:sz w:val="28"/>
          <w:szCs w:val="28"/>
          <w:lang w:eastAsia="ru-RU"/>
        </w:rPr>
        <w:t>Анализ ликвидности</w:t>
      </w:r>
    </w:p>
    <w:tbl>
      <w:tblPr>
        <w:tblW w:w="9341" w:type="dxa"/>
        <w:tblInd w:w="-1001" w:type="dxa"/>
        <w:tblBorders>
          <w:top w:val="single" w:sz="12" w:space="0" w:color="6A6A6A"/>
          <w:left w:val="outset" w:sz="6" w:space="0" w:color="auto"/>
          <w:bottom w:val="single" w:sz="12" w:space="0" w:color="6A6A6A"/>
          <w:right w:val="outset" w:sz="6" w:space="0" w:color="auto"/>
        </w:tblBorders>
        <w:shd w:val="clear" w:color="auto" w:fill="FFFFFF"/>
        <w:tblCellMar>
          <w:left w:w="0" w:type="dxa"/>
          <w:right w:w="0" w:type="dxa"/>
        </w:tblCellMar>
        <w:tblLook w:val="04A0" w:firstRow="1" w:lastRow="0" w:firstColumn="1" w:lastColumn="0" w:noHBand="0" w:noVBand="1"/>
      </w:tblPr>
      <w:tblGrid>
        <w:gridCol w:w="2856"/>
        <w:gridCol w:w="1843"/>
        <w:gridCol w:w="2412"/>
        <w:gridCol w:w="2230"/>
      </w:tblGrid>
      <w:tr w:rsidR="003434B9" w:rsidRPr="007E7F49" w:rsidTr="00987F62">
        <w:tc>
          <w:tcPr>
            <w:tcW w:w="2950" w:type="dxa"/>
            <w:vMerge w:val="restart"/>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Коэффициент</w:t>
            </w:r>
          </w:p>
        </w:tc>
        <w:tc>
          <w:tcPr>
            <w:tcW w:w="4437" w:type="dxa"/>
            <w:gridSpan w:val="2"/>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Расчет</w:t>
            </w:r>
          </w:p>
        </w:tc>
        <w:tc>
          <w:tcPr>
            <w:tcW w:w="1954" w:type="dxa"/>
            <w:vMerge w:val="restart"/>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Рекомендуемый диапазон</w:t>
            </w:r>
          </w:p>
        </w:tc>
      </w:tr>
      <w:tr w:rsidR="00987F62" w:rsidRPr="007E7F49" w:rsidTr="00987F62">
        <w:tc>
          <w:tcPr>
            <w:tcW w:w="2950"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p>
        </w:tc>
        <w:tc>
          <w:tcPr>
            <w:tcW w:w="187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Формула</w:t>
            </w:r>
          </w:p>
        </w:tc>
        <w:tc>
          <w:tcPr>
            <w:tcW w:w="256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Сумма</w:t>
            </w:r>
          </w:p>
        </w:tc>
        <w:tc>
          <w:tcPr>
            <w:tcW w:w="0" w:type="auto"/>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p>
        </w:tc>
      </w:tr>
      <w:tr w:rsidR="00987F62" w:rsidRPr="007E7F49" w:rsidTr="00987F62">
        <w:tc>
          <w:tcPr>
            <w:tcW w:w="2950"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lastRenderedPageBreak/>
              <w:t>Коэффициент мгновенной ликвидности</w:t>
            </w:r>
          </w:p>
        </w:tc>
        <w:tc>
          <w:tcPr>
            <w:tcW w:w="187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(ДС и ДЭ)*/ КО***</w:t>
            </w:r>
          </w:p>
        </w:tc>
        <w:tc>
          <w:tcPr>
            <w:tcW w:w="256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120 / 470 = 0,26</w:t>
            </w:r>
          </w:p>
        </w:tc>
        <w:tc>
          <w:tcPr>
            <w:tcW w:w="1954"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&gt;0,8</w:t>
            </w:r>
          </w:p>
        </w:tc>
      </w:tr>
      <w:tr w:rsidR="00987F62" w:rsidRPr="007E7F49" w:rsidTr="00987F62">
        <w:tc>
          <w:tcPr>
            <w:tcW w:w="2950"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Коэффициент абсолютной ликвидности</w:t>
            </w:r>
          </w:p>
        </w:tc>
        <w:tc>
          <w:tcPr>
            <w:tcW w:w="187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(ДС и ДЭ + КФВ**) / КО</w:t>
            </w:r>
          </w:p>
        </w:tc>
        <w:tc>
          <w:tcPr>
            <w:tcW w:w="256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(120+50) / 470 = 0,36</w:t>
            </w:r>
          </w:p>
        </w:tc>
        <w:tc>
          <w:tcPr>
            <w:tcW w:w="1954"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&gt;0,2</w:t>
            </w:r>
          </w:p>
        </w:tc>
      </w:tr>
      <w:tr w:rsidR="00987F62" w:rsidRPr="007E7F49" w:rsidTr="00987F62">
        <w:tc>
          <w:tcPr>
            <w:tcW w:w="2950"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Коэффициент быстрой ликвидности</w:t>
            </w:r>
          </w:p>
        </w:tc>
        <w:tc>
          <w:tcPr>
            <w:tcW w:w="187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(ДС и ДЭ + КФВ + ДЗ) / КО</w:t>
            </w:r>
          </w:p>
        </w:tc>
        <w:tc>
          <w:tcPr>
            <w:tcW w:w="256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(120 + 50 + 170) / 470 = 0,72</w:t>
            </w:r>
          </w:p>
        </w:tc>
        <w:tc>
          <w:tcPr>
            <w:tcW w:w="1954"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≥1,0</w:t>
            </w:r>
          </w:p>
        </w:tc>
      </w:tr>
      <w:tr w:rsidR="00987F62" w:rsidRPr="007E7F49" w:rsidTr="00987F62">
        <w:tc>
          <w:tcPr>
            <w:tcW w:w="2950"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Коэффициент средней ликвидности</w:t>
            </w:r>
          </w:p>
        </w:tc>
        <w:tc>
          <w:tcPr>
            <w:tcW w:w="187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(ДС и ДЭ+ КФВ + ДЗ + Запасы) / КО</w:t>
            </w:r>
          </w:p>
        </w:tc>
        <w:tc>
          <w:tcPr>
            <w:tcW w:w="256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(120 + 50 + 170 + 205) / 470 = 1,16</w:t>
            </w:r>
          </w:p>
        </w:tc>
        <w:tc>
          <w:tcPr>
            <w:tcW w:w="1954"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&gt;2,0</w:t>
            </w:r>
          </w:p>
        </w:tc>
      </w:tr>
      <w:tr w:rsidR="00987F62" w:rsidRPr="007E7F49" w:rsidTr="00987F62">
        <w:tc>
          <w:tcPr>
            <w:tcW w:w="2950"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Коэффициент промежуточной ликвидности</w:t>
            </w:r>
          </w:p>
        </w:tc>
        <w:tc>
          <w:tcPr>
            <w:tcW w:w="187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(ДС и ДЭ + КФВ + ДЗ + Запасы + НДС) / КО</w:t>
            </w:r>
          </w:p>
        </w:tc>
        <w:tc>
          <w:tcPr>
            <w:tcW w:w="256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(120 + 50 + 170 + 205) / 470 = 1,16</w:t>
            </w:r>
          </w:p>
        </w:tc>
        <w:tc>
          <w:tcPr>
            <w:tcW w:w="1954"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≥1,0</w:t>
            </w:r>
          </w:p>
        </w:tc>
      </w:tr>
      <w:tr w:rsidR="00987F62" w:rsidRPr="007E7F49" w:rsidTr="00987F62">
        <w:tc>
          <w:tcPr>
            <w:tcW w:w="2950"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Коэффициент текущей ликвидности</w:t>
            </w:r>
          </w:p>
        </w:tc>
        <w:tc>
          <w:tcPr>
            <w:tcW w:w="187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Оборотные активы / КО</w:t>
            </w:r>
          </w:p>
        </w:tc>
        <w:tc>
          <w:tcPr>
            <w:tcW w:w="2566"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545 / 470 = 1,16</w:t>
            </w:r>
          </w:p>
        </w:tc>
        <w:tc>
          <w:tcPr>
            <w:tcW w:w="1954"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1,5–2,0</w:t>
            </w:r>
          </w:p>
        </w:tc>
      </w:tr>
    </w:tbl>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i/>
          <w:iCs/>
          <w:color w:val="000000"/>
          <w:sz w:val="28"/>
          <w:szCs w:val="28"/>
          <w:lang w:eastAsia="ru-RU"/>
        </w:rPr>
        <w:t>* (ДС и ДЭ) — денежные средства и денежные эквиваленты.</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i/>
          <w:iCs/>
          <w:color w:val="000000"/>
          <w:sz w:val="28"/>
          <w:szCs w:val="28"/>
          <w:lang w:eastAsia="ru-RU"/>
        </w:rPr>
        <w:t>** КФВ — краткосрочные фин. вложения.</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i/>
          <w:iCs/>
          <w:color w:val="000000"/>
          <w:sz w:val="28"/>
          <w:szCs w:val="28"/>
          <w:lang w:eastAsia="ru-RU"/>
        </w:rPr>
        <w:t>*** КО — краткосрочные обязательства.</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Анализ бухгалтерского баланса с помощью финансовых коэффициентов показал: показатели платежеспособности близки к рекомендуемым. Однако коэффициенты мгновенной, быстрой и текущей ликвидности показывают недостаточность оборотных средств для погашения краткосрочных обязательств на отчетную дату.</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Кроме того, необходимо произвести расчет коэффициентов финансовой устойчивости (</w:t>
      </w:r>
      <w:r w:rsidR="00987F62" w:rsidRPr="007E7F49">
        <w:rPr>
          <w:rFonts w:ascii="Times New Roman" w:eastAsia="Times New Roman" w:hAnsi="Times New Roman" w:cs="Times New Roman"/>
          <w:color w:val="000000"/>
          <w:sz w:val="28"/>
          <w:szCs w:val="28"/>
          <w:lang w:eastAsia="ru-RU"/>
        </w:rPr>
        <w:t>автономии, маневренности и др.)</w:t>
      </w:r>
      <w:r w:rsidRPr="007E7F49">
        <w:rPr>
          <w:rFonts w:ascii="Times New Roman" w:eastAsia="Times New Roman" w:hAnsi="Times New Roman" w:cs="Times New Roman"/>
          <w:b/>
          <w:bCs/>
          <w:i/>
          <w:iCs/>
          <w:color w:val="000000"/>
          <w:sz w:val="28"/>
          <w:szCs w:val="28"/>
          <w:lang w:eastAsia="ru-RU"/>
        </w:rPr>
        <w:t>.</w:t>
      </w:r>
    </w:p>
    <w:p w:rsidR="003434B9" w:rsidRPr="007E7F49" w:rsidRDefault="003434B9" w:rsidP="00987F62">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7E7F49">
        <w:rPr>
          <w:rFonts w:ascii="Times New Roman" w:eastAsia="Times New Roman" w:hAnsi="Times New Roman" w:cs="Times New Roman"/>
          <w:b/>
          <w:bCs/>
          <w:color w:val="000000"/>
          <w:sz w:val="28"/>
          <w:szCs w:val="28"/>
          <w:lang w:eastAsia="ru-RU"/>
        </w:rPr>
        <w:t>Трендовый, факторный и сравнительный анализ</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В дополнение к указанным выше этапам анализа баланса можно провести трендовый, факторный и сравнительный виды анализа. Они позволят дополнить и расширить объем аналитических данных для принятия необходимых экономических решений.</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Благодаря трендовому анализу можно сформировать мнение об основной тенденции изменений тех или иных показателей (прогнозный анализ).</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Например, совместное исследование динамики краткосрочной задолженности и денежных средств:</w:t>
      </w:r>
    </w:p>
    <w:tbl>
      <w:tblPr>
        <w:tblW w:w="7995" w:type="dxa"/>
        <w:jc w:val="center"/>
        <w:tblBorders>
          <w:top w:val="single" w:sz="12" w:space="0" w:color="6A6A6A"/>
          <w:left w:val="outset" w:sz="6" w:space="0" w:color="auto"/>
          <w:bottom w:val="single" w:sz="12" w:space="0" w:color="6A6A6A"/>
          <w:right w:val="outset" w:sz="6" w:space="0" w:color="auto"/>
        </w:tblBorders>
        <w:tblCellMar>
          <w:left w:w="0" w:type="dxa"/>
          <w:right w:w="0" w:type="dxa"/>
        </w:tblCellMar>
        <w:tblLook w:val="04A0" w:firstRow="1" w:lastRow="0" w:firstColumn="1" w:lastColumn="0" w:noHBand="0" w:noVBand="1"/>
      </w:tblPr>
      <w:tblGrid>
        <w:gridCol w:w="3293"/>
        <w:gridCol w:w="1560"/>
        <w:gridCol w:w="1560"/>
        <w:gridCol w:w="1582"/>
      </w:tblGrid>
      <w:tr w:rsidR="003434B9" w:rsidRPr="007E7F49" w:rsidTr="003434B9">
        <w:trPr>
          <w:jc w:val="center"/>
        </w:trPr>
        <w:tc>
          <w:tcPr>
            <w:tcW w:w="370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Показатель баланса</w:t>
            </w:r>
          </w:p>
        </w:tc>
        <w:tc>
          <w:tcPr>
            <w:tcW w:w="130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На 31.12.2018</w:t>
            </w:r>
          </w:p>
        </w:tc>
        <w:tc>
          <w:tcPr>
            <w:tcW w:w="139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На 31.12.2019</w:t>
            </w:r>
          </w:p>
        </w:tc>
        <w:tc>
          <w:tcPr>
            <w:tcW w:w="159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b/>
                <w:bCs/>
                <w:sz w:val="28"/>
                <w:szCs w:val="28"/>
                <w:lang w:eastAsia="ru-RU"/>
              </w:rPr>
              <w:t>На 31.12.2020</w:t>
            </w:r>
          </w:p>
        </w:tc>
      </w:tr>
      <w:tr w:rsidR="003434B9" w:rsidRPr="007E7F49" w:rsidTr="003434B9">
        <w:trPr>
          <w:jc w:val="center"/>
        </w:trPr>
        <w:tc>
          <w:tcPr>
            <w:tcW w:w="370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lastRenderedPageBreak/>
              <w:t>Кредиторская задолженность</w:t>
            </w:r>
          </w:p>
        </w:tc>
        <w:tc>
          <w:tcPr>
            <w:tcW w:w="130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405</w:t>
            </w:r>
          </w:p>
        </w:tc>
        <w:tc>
          <w:tcPr>
            <w:tcW w:w="139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640</w:t>
            </w:r>
          </w:p>
        </w:tc>
        <w:tc>
          <w:tcPr>
            <w:tcW w:w="159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470</w:t>
            </w:r>
          </w:p>
        </w:tc>
      </w:tr>
      <w:tr w:rsidR="003434B9" w:rsidRPr="007E7F49" w:rsidTr="003434B9">
        <w:trPr>
          <w:jc w:val="center"/>
        </w:trPr>
        <w:tc>
          <w:tcPr>
            <w:tcW w:w="370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Денежные средства и денежные эквиваленты</w:t>
            </w:r>
          </w:p>
        </w:tc>
        <w:tc>
          <w:tcPr>
            <w:tcW w:w="130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25</w:t>
            </w:r>
          </w:p>
        </w:tc>
        <w:tc>
          <w:tcPr>
            <w:tcW w:w="139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210</w:t>
            </w:r>
          </w:p>
        </w:tc>
        <w:tc>
          <w:tcPr>
            <w:tcW w:w="1590"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vAlign w:val="center"/>
            <w:hideMark/>
          </w:tcPr>
          <w:p w:rsidR="003434B9" w:rsidRPr="007E7F49" w:rsidRDefault="003434B9" w:rsidP="00987F62">
            <w:pPr>
              <w:spacing w:after="0" w:line="240" w:lineRule="auto"/>
              <w:jc w:val="center"/>
              <w:rPr>
                <w:rFonts w:ascii="Times New Roman" w:eastAsia="Times New Roman" w:hAnsi="Times New Roman" w:cs="Times New Roman"/>
                <w:sz w:val="28"/>
                <w:szCs w:val="28"/>
                <w:lang w:eastAsia="ru-RU"/>
              </w:rPr>
            </w:pPr>
            <w:r w:rsidRPr="007E7F49">
              <w:rPr>
                <w:rFonts w:ascii="Times New Roman" w:eastAsia="Times New Roman" w:hAnsi="Times New Roman" w:cs="Times New Roman"/>
                <w:sz w:val="28"/>
                <w:szCs w:val="28"/>
                <w:lang w:eastAsia="ru-RU"/>
              </w:rPr>
              <w:t>120</w:t>
            </w:r>
          </w:p>
        </w:tc>
      </w:tr>
    </w:tbl>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Из приведенных цифр следует, что по отчетным датам характер изменений величины краткосрочных долгов соответствует изменению объема денежных средств, однако свободных денег компании недостаточно для погашения этих долгов.</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С помощью факторного анализа определяют характер влияния основных факторов на изменение значения исследуемого показателя. Он проводится по определенной методике анализа бухгалтерского баланса.</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Для проведения сравнительного анализа нужна дополнительная информация — данных баланса одной компании недостаточно. Это связано с тем, что при проведении такого вида анализа сопоставляются показатели баланса разных компаний с целью определения их рейтинга.</w:t>
      </w:r>
    </w:p>
    <w:p w:rsidR="003434B9" w:rsidRPr="007E7F49" w:rsidRDefault="003434B9" w:rsidP="00987F62">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7E7F49">
        <w:rPr>
          <w:rFonts w:ascii="Times New Roman" w:eastAsia="Times New Roman" w:hAnsi="Times New Roman" w:cs="Times New Roman"/>
          <w:b/>
          <w:bCs/>
          <w:color w:val="000000"/>
          <w:sz w:val="28"/>
          <w:szCs w:val="28"/>
          <w:lang w:eastAsia="ru-RU"/>
        </w:rPr>
        <w:t>Онлайн-программа для облегчения процесса анализа</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 xml:space="preserve">Современные средства обработки информации позволяют значительно упростить процесс комплексного анализа бухгалтерского баланса. Расчеты проводятся как с применением стандартных компьютерных программ (например, с помощью </w:t>
      </w:r>
      <w:proofErr w:type="spellStart"/>
      <w:r w:rsidRPr="007E7F49">
        <w:rPr>
          <w:rFonts w:ascii="Times New Roman" w:eastAsia="Times New Roman" w:hAnsi="Times New Roman" w:cs="Times New Roman"/>
          <w:color w:val="000000"/>
          <w:sz w:val="28"/>
          <w:szCs w:val="28"/>
          <w:lang w:eastAsia="ru-RU"/>
        </w:rPr>
        <w:t>Excel</w:t>
      </w:r>
      <w:proofErr w:type="spellEnd"/>
      <w:r w:rsidRPr="007E7F49">
        <w:rPr>
          <w:rFonts w:ascii="Times New Roman" w:eastAsia="Times New Roman" w:hAnsi="Times New Roman" w:cs="Times New Roman"/>
          <w:color w:val="000000"/>
          <w:sz w:val="28"/>
          <w:szCs w:val="28"/>
          <w:lang w:eastAsia="ru-RU"/>
        </w:rPr>
        <w:t>, где можно проводить расчеты, составлять таблицы и диаграммы), так и при помощи специализированных программ, позволяющих проводить финансовый анализ онлайн — через интернет.</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Применение специализированных программных средств экономит не только время, но и значительно расширяет виды анализа. Они позволяют проводить анализ рыночной устойчивости, деловой активности, балльную оценку финансовой устойчивости и т. д. Кроме того, разработчики специализированных программ предусматривают возможность адаптации и изменения программы в зависимости от целей и задач анализа с учетом специфики того или иного предприятия.</w:t>
      </w:r>
    </w:p>
    <w:p w:rsidR="003434B9" w:rsidRPr="007E7F49" w:rsidRDefault="00987F62" w:rsidP="00987F62">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7E7F49">
        <w:rPr>
          <w:rFonts w:ascii="Times New Roman" w:eastAsia="Times New Roman" w:hAnsi="Times New Roman" w:cs="Times New Roman"/>
          <w:b/>
          <w:bCs/>
          <w:color w:val="000000"/>
          <w:sz w:val="28"/>
          <w:szCs w:val="28"/>
          <w:lang w:eastAsia="ru-RU"/>
        </w:rPr>
        <w:t>И</w:t>
      </w:r>
      <w:r w:rsidR="003434B9" w:rsidRPr="007E7F49">
        <w:rPr>
          <w:rFonts w:ascii="Times New Roman" w:eastAsia="Times New Roman" w:hAnsi="Times New Roman" w:cs="Times New Roman"/>
          <w:b/>
          <w:bCs/>
          <w:color w:val="000000"/>
          <w:sz w:val="28"/>
          <w:szCs w:val="28"/>
          <w:lang w:eastAsia="ru-RU"/>
        </w:rPr>
        <w:t>тоги</w:t>
      </w:r>
    </w:p>
    <w:p w:rsidR="003434B9" w:rsidRPr="007E7F49" w:rsidRDefault="003434B9" w:rsidP="00987F62">
      <w:pPr>
        <w:shd w:val="clear" w:color="auto" w:fill="FFFFFF"/>
        <w:spacing w:after="0" w:line="240" w:lineRule="auto"/>
        <w:rPr>
          <w:rFonts w:ascii="Times New Roman" w:eastAsia="Times New Roman" w:hAnsi="Times New Roman" w:cs="Times New Roman"/>
          <w:color w:val="000000"/>
          <w:sz w:val="28"/>
          <w:szCs w:val="28"/>
          <w:lang w:eastAsia="ru-RU"/>
        </w:rPr>
      </w:pPr>
      <w:r w:rsidRPr="007E7F49">
        <w:rPr>
          <w:rFonts w:ascii="Times New Roman" w:eastAsia="Times New Roman" w:hAnsi="Times New Roman" w:cs="Times New Roman"/>
          <w:color w:val="000000"/>
          <w:sz w:val="28"/>
          <w:szCs w:val="28"/>
          <w:lang w:eastAsia="ru-RU"/>
        </w:rPr>
        <w:t>Анализ показателей бухгалтерского баланса — объемный и многоэтапный процесс. Его результаты позволяют выявить потенциальные риски, выработать финансовую политику предприятия и способствовать эффективным управленческим решениям. Процесс анализа может быть облегчен с помощью применения специализированных программ.</w:t>
      </w:r>
    </w:p>
    <w:p w:rsidR="003434B9" w:rsidRPr="00F10D8F" w:rsidRDefault="003434B9" w:rsidP="00987F62">
      <w:pPr>
        <w:rPr>
          <w:rFonts w:ascii="Times New Roman" w:hAnsi="Times New Roman" w:cs="Times New Roman"/>
          <w:sz w:val="24"/>
          <w:szCs w:val="24"/>
        </w:rPr>
      </w:pPr>
    </w:p>
    <w:sectPr w:rsidR="003434B9" w:rsidRPr="00F10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353B"/>
    <w:multiLevelType w:val="multilevel"/>
    <w:tmpl w:val="92D4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60C33"/>
    <w:multiLevelType w:val="multilevel"/>
    <w:tmpl w:val="423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A56EBF"/>
    <w:multiLevelType w:val="multilevel"/>
    <w:tmpl w:val="CF28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3"/>
    <w:rsid w:val="003434B9"/>
    <w:rsid w:val="0035548E"/>
    <w:rsid w:val="00443386"/>
    <w:rsid w:val="00615636"/>
    <w:rsid w:val="007E7F49"/>
    <w:rsid w:val="00801286"/>
    <w:rsid w:val="00987F62"/>
    <w:rsid w:val="009A7343"/>
    <w:rsid w:val="00E565F2"/>
    <w:rsid w:val="00F1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96BD"/>
  <w15:chartTrackingRefBased/>
  <w15:docId w15:val="{197F74AC-33C4-4B3A-BEF8-62EC896C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F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4267">
      <w:bodyDiv w:val="1"/>
      <w:marLeft w:val="0"/>
      <w:marRight w:val="0"/>
      <w:marTop w:val="0"/>
      <w:marBottom w:val="0"/>
      <w:divBdr>
        <w:top w:val="none" w:sz="0" w:space="0" w:color="auto"/>
        <w:left w:val="none" w:sz="0" w:space="0" w:color="auto"/>
        <w:bottom w:val="none" w:sz="0" w:space="0" w:color="auto"/>
        <w:right w:val="none" w:sz="0" w:space="0" w:color="auto"/>
      </w:divBdr>
      <w:divsChild>
        <w:div w:id="152718705">
          <w:marLeft w:val="0"/>
          <w:marRight w:val="0"/>
          <w:marTop w:val="0"/>
          <w:marBottom w:val="300"/>
          <w:divBdr>
            <w:top w:val="none" w:sz="0" w:space="0" w:color="auto"/>
            <w:left w:val="none" w:sz="0" w:space="0" w:color="auto"/>
            <w:bottom w:val="none" w:sz="0" w:space="0" w:color="auto"/>
            <w:right w:val="none" w:sz="0" w:space="0" w:color="auto"/>
          </w:divBdr>
          <w:divsChild>
            <w:div w:id="20815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jievalyudmil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3</cp:revision>
  <cp:lastPrinted>2022-04-25T13:38:00Z</cp:lastPrinted>
  <dcterms:created xsi:type="dcterms:W3CDTF">2022-04-25T12:39:00Z</dcterms:created>
  <dcterms:modified xsi:type="dcterms:W3CDTF">2022-05-21T20:32:00Z</dcterms:modified>
</cp:coreProperties>
</file>